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KARİYER PLANLARKEN NELERE DİKKAT ETMELİYİZ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Sevgili gençler,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Bizler zaman bankasının müşterileriyiz. Hesabımıza her gün 86.400 saniye yatırılıyor. Bu zamanı yarına transfer edemiyoruz. O halde yapmamız gereken bir gün içerisindeki  bu zamanı armağan kabul edip onu fırsata çevirmek ve en iyi şekilde kullanabilmek ;üniversiteye hazırlanırken, meslek seçerken ve de kariyer yaparken…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 Profesör Gary Hamel, 2009 yılında Dünya Ekonomi Forumunda yaptığı konuşmasında kariyer planlarken zaman yönetiminin önemini vurgulamıştır. Kurumların geçen yüzyılda çalışanlarından itaat, sadakat, titiz ve itinalı bir çalışma beklediğini bu yüzyılda ise inisiyatif alabilme, girişimcilik, yaratıcılık, tutku, hız ve heyecan gibi beklenti içerisinde olduğunu ifade etmiştir. Amerikanın ünlü girişimcilerinden Reid  Hoffman ve Ben Casnocha ise  " The Startup of you" adlı kitabında öğrencilere kariyer planlama anahtarları olarak kişisel yetkinlikler (bilgi, beceri, tecrübe) hedefler ,değerler ve  piyasa gerçekliklerinin geçerli olduğunu ifade etmiştir.  Piyasa gerçeklerini ,sosyal sorumluluk alabilme, sosyo kültürel farkındalık, yaratıcılık ve inovasyon; takım çalışması ve liderlik, yaşam boyu öğrenme, iletişim becerilerini kullanabilme, analitik zeka, eleştirel düşünce ve problem çözebilme yetisine sahip olma olarak söyleyebiliriz.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Amerikanın ünlü üniversitelerinden Phoneix Üniversitesi yaptığı araştırmasında 21.yy.da kariyer basamakları atlamada 10 yetkinlik olduğunu saptamıştır. Bunlar ;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Liderlik</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Analitik Düşünme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İşbirliği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İletişim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Uyum yeteneği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Verimlilik ve Hesap Verebilirlik</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İnovasyon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Analiz Sentez ve Bilgiye Erişim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Dünya Vatandaşlığı ve Girişimcilik</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21.yy.sadece diplomadan ibaret değildir. Aynı zamanda kişisel gelişim, sertifika, bir disiplinde uzmanlaşma, farklı yabancı diller öğrenme ve referans edinebilme çağıdır. Öyle ki sektör sizlerden sadece diploma değil aynı zamanda yukarıdaki anlatılan yetkinlikleri bekleyecektir. Çok yönlü olmanızı, mesleğinize yönelik sertifikalara sahip olmanızı, yüksek lisans ve doktora yapmanızı sosyal kulüplerde beceri kazanmanızı, kitap okumanızı, araştırmanızı, dünyayı  ve sektörü tanımanızı(proje ve staj yapma) bilişim sistemlerine hakim olmanızı bekleyecektir. Tüm bunlarla beraber ,zamanı ve stresi  yönetebilmenizi, iletişim ve sosyal becerilere sahip olmanızı ve herşeyden önce girişimci olmanızı bekleyecektir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Profesör doktor Erhan Erkut, bir lise mezununda olması gereken özellikleri şöyle sıralamıştır; hedef koyabilme, zamanı yönetebilme, planlama yapabilme, ingilizceye hakim olma, okuma - yazma, dinleme ve konuşma becerilerine sahip olma, sunum tekniklerini bilme, grup çalışmasına katılabilme, uzun vadeli ödüllere odaklanma, oyun ve mesajlaşma siteleriyle kısıtlı olmayan bilişim teknolojilerine yatkınlık, uzun süreler için konsantre olabilme, arama motorları ile kısıtlı kalmayan araştırma yetkinliklerine sahip olma, bilgiye ve etik değerlere değer veren, hoş görülü ve uluslararası farkındalığa sahip olmak.</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Son olarak Monteigne " Hedefi belli olmayan gemiye hiç bir rüzgar yardım edemez " demiş. Siz de hedeflerinizi belirleyin çaba gösterin ve en önemlisi geleceğinizi hayal edin.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ab/>
        <w:tab/>
        <w:tab/>
        <w:tab/>
        <w:tab/>
        <w:tab/>
        <w:tab/>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ab/>
        <w:tab/>
        <w:tab/>
        <w:tab/>
        <w:tab/>
        <w:tab/>
        <w:tab/>
        <w:t xml:space="preserve">Kocaeli Anadolu Lisesi </w:t>
      </w:r>
      <w:r w:rsidDel="00000000" w:rsidR="00000000" w:rsidRPr="00000000">
        <w:rPr>
          <w:rFonts w:ascii="Times New Roman" w:cs="Times New Roman" w:eastAsia="Times New Roman" w:hAnsi="Times New Roman"/>
          <w:sz w:val="24"/>
          <w:szCs w:val="24"/>
          <w:rtl w:val="0"/>
        </w:rPr>
        <w:t xml:space="preserve">Rehberlik Servisi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Yararlanılan Kaynaklar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MEF Üniversitesi Rektör Yardımcısı Prof Dr. Erhan Erkut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Reid Hoffman – Ben Casnocha (The Startup of you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